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4DBF3" w14:textId="77777777" w:rsidR="00C91E98" w:rsidRPr="001245EA" w:rsidRDefault="00C91E98" w:rsidP="00C91E98">
      <w:pPr>
        <w:pStyle w:val="ManualHeading1"/>
        <w:rPr>
          <w:noProof/>
        </w:rPr>
      </w:pPr>
      <w:r w:rsidRPr="001245EA">
        <w:rPr>
          <w:noProof/>
        </w:rPr>
        <w:t>2.3. SKEDA TA’ INFORMAZZJONI SUPPLEMENTARI DWAR L-GĦAJNUNA GĦAL INVESTIMENTI F’TAGĦMIR LI JIKKONTRIBWIXXI BIEX TIŻDIED IS-SIKUREZZA, INKLUŻ TAGĦMIR LI JIPPERMETTI LILL-BASTIMENTI JESTENDU Ż-ŻONI TAS-SAJD TAGĦHOM, GĦAS-SAJD KOSTALI FUQ SKALA ŻGĦIRA FIR-REĠJUNI ULTRAPERIFERIĊI</w:t>
      </w:r>
    </w:p>
    <w:p w14:paraId="0D96E15B" w14:textId="77777777" w:rsidR="00C91E98" w:rsidRPr="001245EA" w:rsidRDefault="00C91E98" w:rsidP="00C91E98">
      <w:pPr>
        <w:spacing w:before="360" w:after="0"/>
        <w:rPr>
          <w:rFonts w:eastAsia="Times New Roman"/>
          <w:i/>
          <w:noProof/>
          <w:szCs w:val="24"/>
        </w:rPr>
      </w:pPr>
      <w:r w:rsidRPr="001245EA">
        <w:rPr>
          <w:i/>
          <w:noProof/>
        </w:rPr>
        <w:t>Din il-formola trid tintuża mill-Istati Membri għan-notifika ta’ kull għajnuna għal investimenti f’tagħmir li jikkontribwixxi biex tiżdied is-sikurezza, inkluż tagħmir li jippermetti lill-bastimenti jestendu ż-żoni tas-sajd tagħhom, għas-sajd kostali fuq skala żgħira fir-reġjuni ultraperiferiċi, kif deskritt fit-Taqsima 2.3 tal-Kapitolu 2 tal-Parti II tal-Linji Gwida għall-għajnuna mill-Istat fis-settur tas-sajd u tal-akkwakultura</w:t>
      </w:r>
      <w:r w:rsidRPr="001245EA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1245EA">
        <w:rPr>
          <w:i/>
          <w:noProof/>
        </w:rPr>
        <w:t xml:space="preserve"> (“il-Linji Gwida”).</w:t>
      </w:r>
    </w:p>
    <w:p w14:paraId="70501EFF" w14:textId="77777777" w:rsidR="00C91E98" w:rsidRPr="001245EA" w:rsidRDefault="00C91E98" w:rsidP="00C91E98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1.</w:t>
      </w:r>
      <w:r w:rsidRPr="00CD4871">
        <w:rPr>
          <w:noProof/>
        </w:rPr>
        <w:tab/>
      </w:r>
      <w:r w:rsidRPr="001245EA">
        <w:rPr>
          <w:noProof/>
        </w:rPr>
        <w:t>Identifika r-reġjun(i) ultraperiferiku/ultraperifiċi ikkonċernat(i) mill-miżura msemmi(ja) fl-Artikolu 349 tat-Trattat.</w:t>
      </w:r>
    </w:p>
    <w:p w14:paraId="4CC20CA7" w14:textId="77777777" w:rsidR="00C91E98" w:rsidRPr="001245EA" w:rsidRDefault="00C91E98" w:rsidP="00C91E98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4B6C51C9" w14:textId="77777777" w:rsidR="00C91E98" w:rsidRPr="001245EA" w:rsidRDefault="00C91E98" w:rsidP="00C91E98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2.</w:t>
      </w:r>
      <w:r w:rsidRPr="00CD4871">
        <w:rPr>
          <w:noProof/>
        </w:rPr>
        <w:tab/>
      </w:r>
      <w:r w:rsidRPr="001245EA">
        <w:rPr>
          <w:noProof/>
        </w:rPr>
        <w:t>Spjega kif il-miżura tikkontribwixxi għat-tisħiħ ta’ attivitajiet tas-sajd sostenibbli ekonomikament, soċjalment u ambjentalment u għat-titjib tal-kundizzjonijiet tas-sikurezza u tax-xogħol abbord, fejn applikabbli, li jippermettu lill-bastimenti tas-sajd jestendu ż-żoni tas-sajd tagħhom sa 20 mil lil hinn mill-kosta għal sajd kostali fuq skala żgħira.</w:t>
      </w:r>
    </w:p>
    <w:p w14:paraId="158A742C" w14:textId="77777777" w:rsidR="00C91E98" w:rsidRPr="001245EA" w:rsidRDefault="00C91E98" w:rsidP="00C91E98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7B9781E4" w14:textId="77777777" w:rsidR="00C91E98" w:rsidRPr="001245EA" w:rsidRDefault="00C91E98" w:rsidP="00C91E98">
      <w:pPr>
        <w:pStyle w:val="ManualNumPar1"/>
        <w:rPr>
          <w:noProof/>
        </w:rPr>
      </w:pPr>
      <w:r w:rsidRPr="00CD4871">
        <w:rPr>
          <w:noProof/>
        </w:rPr>
        <w:t>3.</w:t>
      </w:r>
      <w:r w:rsidRPr="00CD4871">
        <w:rPr>
          <w:noProof/>
        </w:rPr>
        <w:tab/>
      </w:r>
      <w:r w:rsidRPr="001245EA">
        <w:rPr>
          <w:noProof/>
        </w:rPr>
        <w:t>Ikkonferma jekk, b’deroga mill-punt (47) tal-Linji Gwida, l-għajnuna tistax tingħata biex tissodisfa r-rekwiżiti obbligatorji tal-Unjoni jew nazzjonali:</w:t>
      </w:r>
    </w:p>
    <w:p w14:paraId="7E5EF3B9" w14:textId="77777777" w:rsidR="00C91E98" w:rsidRPr="001245EA" w:rsidRDefault="00C91E98" w:rsidP="00C91E98">
      <w:pPr>
        <w:pStyle w:val="Text1"/>
        <w:rPr>
          <w:noProof/>
        </w:rPr>
      </w:pPr>
      <w:sdt>
        <w:sdtPr>
          <w:rPr>
            <w:noProof/>
          </w:rPr>
          <w:id w:val="-14816113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7208958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1BB8EFA1" w14:textId="77777777" w:rsidR="00C91E98" w:rsidRPr="001245EA" w:rsidRDefault="00C91E98" w:rsidP="00C91E98">
      <w:pPr>
        <w:pStyle w:val="ManualNumPar2"/>
        <w:rPr>
          <w:noProof/>
        </w:rPr>
      </w:pPr>
      <w:r w:rsidRPr="00CD4871">
        <w:rPr>
          <w:noProof/>
        </w:rPr>
        <w:t>3.1.</w:t>
      </w:r>
      <w:r w:rsidRPr="00CD4871">
        <w:rPr>
          <w:noProof/>
        </w:rPr>
        <w:tab/>
      </w:r>
      <w:r w:rsidRPr="001245EA">
        <w:rPr>
          <w:noProof/>
        </w:rPr>
        <w:t>Iddeskrivi r-rekwiżiti obbligatorji tal-Unjoni jew nazzjonali kkonċernati u pprovdi ġustifikazzjoni għaliex tali deroga hija meħtieġa.</w:t>
      </w:r>
    </w:p>
    <w:p w14:paraId="20CDAADD" w14:textId="77777777" w:rsidR="00C91E98" w:rsidRPr="001245EA" w:rsidRDefault="00C91E98" w:rsidP="00C91E98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0D209CAE" w14:textId="77777777" w:rsidR="00C91E98" w:rsidRPr="001245EA" w:rsidRDefault="00C91E98" w:rsidP="00C91E98">
      <w:pPr>
        <w:pStyle w:val="ManualNumPar1"/>
        <w:rPr>
          <w:noProof/>
        </w:rPr>
      </w:pPr>
      <w:r w:rsidRPr="00CD4871">
        <w:rPr>
          <w:noProof/>
        </w:rPr>
        <w:t>4.</w:t>
      </w:r>
      <w:r w:rsidRPr="00CD4871">
        <w:rPr>
          <w:noProof/>
        </w:rPr>
        <w:tab/>
      </w:r>
      <w:r w:rsidRPr="001245EA">
        <w:rPr>
          <w:noProof/>
        </w:rPr>
        <w:t xml:space="preserve">Ikkonferma li l-miżura </w:t>
      </w:r>
      <w:r w:rsidRPr="001245EA">
        <w:rPr>
          <w:i/>
          <w:noProof/>
        </w:rPr>
        <w:t>ma</w:t>
      </w:r>
      <w:r w:rsidRPr="001245EA">
        <w:rPr>
          <w:noProof/>
        </w:rPr>
        <w:t xml:space="preserve"> tinvolvix:</w:t>
      </w:r>
    </w:p>
    <w:p w14:paraId="3727821F" w14:textId="77777777" w:rsidR="00C91E98" w:rsidRPr="001245EA" w:rsidRDefault="00C91E98" w:rsidP="00C91E98">
      <w:pPr>
        <w:pStyle w:val="Tire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8771229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is-sostituzzjoni jew il-modernizzazzjoni ta’ magna prinċipali jew anċillari ta’ bastiment tas-sajd</w:t>
      </w:r>
    </w:p>
    <w:p w14:paraId="01B7C0F9" w14:textId="77777777" w:rsidR="00C91E98" w:rsidRPr="001245EA" w:rsidRDefault="00C91E98" w:rsidP="00C91E98">
      <w:pPr>
        <w:pStyle w:val="Tire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8173356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żieda fit-tunnellaġġ gross ta’ bastiment tas-sajd.</w:t>
      </w:r>
    </w:p>
    <w:p w14:paraId="0172BE8B" w14:textId="77777777" w:rsidR="00C91E98" w:rsidRPr="001245EA" w:rsidRDefault="00C91E98" w:rsidP="00C91E98">
      <w:pPr>
        <w:pStyle w:val="Text2"/>
        <w:rPr>
          <w:rFonts w:eastAsia="Times New Roman"/>
          <w:noProof/>
          <w:szCs w:val="24"/>
        </w:rPr>
      </w:pPr>
      <w:r w:rsidRPr="001245EA">
        <w:rPr>
          <w:noProof/>
        </w:rPr>
        <w:t xml:space="preserve">Innota li skont il-punti 235 u 236 tal-Linji Gwida, l-għajnuna għal investimenti li tinvolvi s-sostituzzjoni jew il-modernizzazzjoni ta’ magna prinċipali jew anċillari ta’ bastiment tas-sajd tista’ tkun eliġibbli biss skont l-Artikolu 18 tar-Regolament (UE) 2021/1139 jew skont il-Parti II, il-Kapitolu 3, it-Taqsima 3.2, tal-Linji Gwida; u l-għajnuna għall-investimenti li jwasslu għal żieda fit-tunnellaġġ gross ta’ bastiment tas-sajd tista’ tkun eliġibbli biss skont l-Artikolu 19 tar-Regolament (UE) 2021/1139 jew skont il-Parti II, il-Kapitolu 3, it-Taqsima 3.3, tal-Linji Gwida. </w:t>
      </w:r>
    </w:p>
    <w:p w14:paraId="2A0482D0" w14:textId="77777777" w:rsidR="00C91E98" w:rsidRPr="001245EA" w:rsidRDefault="00C91E98" w:rsidP="00C91E98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5.</w:t>
      </w:r>
      <w:r w:rsidRPr="00CD4871">
        <w:rPr>
          <w:noProof/>
        </w:rPr>
        <w:tab/>
      </w:r>
      <w:r w:rsidRPr="001245EA">
        <w:rPr>
          <w:noProof/>
        </w:rPr>
        <w:t>Ipprovdi deskrizzjoni dettaljata tal-kostijiet li huma eliġibbli skont il-miżura.</w:t>
      </w:r>
    </w:p>
    <w:p w14:paraId="0A1B2566" w14:textId="77777777" w:rsidR="00C91E98" w:rsidRPr="001245EA" w:rsidRDefault="00C91E98" w:rsidP="00C91E98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4E767775" w14:textId="77777777" w:rsidR="00C91E98" w:rsidRPr="001245EA" w:rsidRDefault="00C91E98" w:rsidP="00C91E98">
      <w:pPr>
        <w:pStyle w:val="ManualNumPar1"/>
        <w:rPr>
          <w:noProof/>
        </w:rPr>
      </w:pPr>
      <w:r w:rsidRPr="00CD4871">
        <w:rPr>
          <w:noProof/>
        </w:rPr>
        <w:lastRenderedPageBreak/>
        <w:t>6.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l-intensità massima tal-għajnuna ma taqbiżx il-100 % tal-kostijiet eliġibbli.</w:t>
      </w:r>
    </w:p>
    <w:p w14:paraId="31D1AAF2" w14:textId="77777777" w:rsidR="00C91E98" w:rsidRPr="001245EA" w:rsidRDefault="00C91E98" w:rsidP="00C91E98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5397C334" w14:textId="77777777" w:rsidR="00C91E98" w:rsidRPr="001245EA" w:rsidRDefault="00C91E98" w:rsidP="00C91E98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6.1.</w:t>
      </w:r>
      <w:r w:rsidRPr="00CD4871">
        <w:rPr>
          <w:noProof/>
        </w:rPr>
        <w:tab/>
      </w:r>
      <w:r w:rsidRPr="001245EA">
        <w:rPr>
          <w:noProof/>
        </w:rPr>
        <w:t>Ipprovdi l-intensità/intensitajiet massima/i tal-għajnuna applikabbli skont il-miżura.</w:t>
      </w:r>
    </w:p>
    <w:p w14:paraId="00289210" w14:textId="77777777" w:rsidR="00C91E98" w:rsidRPr="001245EA" w:rsidRDefault="00C91E98" w:rsidP="00C91E98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2F782011" w14:textId="77777777" w:rsidR="00C91E98" w:rsidRPr="001245EA" w:rsidRDefault="00C91E98" w:rsidP="00C91E98">
      <w:pPr>
        <w:pStyle w:val="ManualNumPar2"/>
        <w:rPr>
          <w:noProof/>
        </w:rPr>
      </w:pPr>
      <w:r w:rsidRPr="00CD4871">
        <w:rPr>
          <w:noProof/>
        </w:rPr>
        <w:t>6.2.</w:t>
      </w:r>
      <w:r w:rsidRPr="00CD4871">
        <w:rPr>
          <w:noProof/>
        </w:rPr>
        <w:tab/>
      </w:r>
      <w:r w:rsidRPr="001245EA">
        <w:rPr>
          <w:noProof/>
        </w:rPr>
        <w:t>Identifika d-dispożizzjoni(jiet) tal-bażi legali li tistabbilixxi/jistabbilixxu l-intensità/intensitajiet massima/i tal-għajnuna skont il-miżura.</w:t>
      </w:r>
    </w:p>
    <w:p w14:paraId="2E73051E" w14:textId="77777777" w:rsidR="00C91E98" w:rsidRPr="001245EA" w:rsidRDefault="00C91E98" w:rsidP="00C91E98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0D982911" w14:textId="77777777" w:rsidR="00C91E98" w:rsidRPr="001245EA" w:rsidRDefault="00C91E98" w:rsidP="00C91E98">
      <w:pPr>
        <w:pStyle w:val="ManualHeading4"/>
        <w:rPr>
          <w:noProof/>
        </w:rPr>
      </w:pPr>
      <w:r w:rsidRPr="001245EA">
        <w:rPr>
          <w:noProof/>
        </w:rPr>
        <w:t>INFORMAZZJONI OĦRA</w:t>
      </w:r>
    </w:p>
    <w:p w14:paraId="216C2A80" w14:textId="77777777" w:rsidR="00C91E98" w:rsidRPr="001245EA" w:rsidRDefault="00C91E98" w:rsidP="00C91E98">
      <w:pPr>
        <w:pStyle w:val="ManualNumPar1"/>
        <w:rPr>
          <w:noProof/>
        </w:rPr>
      </w:pPr>
      <w:r w:rsidRPr="00CD4871">
        <w:rPr>
          <w:noProof/>
        </w:rPr>
        <w:t>7.</w:t>
      </w:r>
      <w:r w:rsidRPr="00CD4871">
        <w:rPr>
          <w:noProof/>
        </w:rPr>
        <w:tab/>
      </w:r>
      <w:r w:rsidRPr="001245EA">
        <w:rPr>
          <w:noProof/>
        </w:rPr>
        <w:t>Indika kull informazzjoni oħra meqjusa rilevanti għall-valutazzjoni tal-miżura f’din it-Taqsima tal-Linji Gwida.</w:t>
      </w:r>
    </w:p>
    <w:p w14:paraId="4DA72240" w14:textId="77777777" w:rsidR="00C91E98" w:rsidRPr="001245EA" w:rsidRDefault="00C91E98" w:rsidP="00C91E98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105EC44A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086A5" w14:textId="77777777" w:rsidR="00C91E98" w:rsidRDefault="00C91E98" w:rsidP="00C91E98">
      <w:pPr>
        <w:spacing w:before="0" w:after="0"/>
      </w:pPr>
      <w:r>
        <w:separator/>
      </w:r>
    </w:p>
  </w:endnote>
  <w:endnote w:type="continuationSeparator" w:id="0">
    <w:p w14:paraId="42E497EB" w14:textId="77777777" w:rsidR="00C91E98" w:rsidRDefault="00C91E98" w:rsidP="00C91E9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A7652" w14:textId="77777777" w:rsidR="00C91E98" w:rsidRDefault="00C91E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ADF5E" w14:textId="36CA211F" w:rsidR="00C91E98" w:rsidRDefault="00C91E98" w:rsidP="00C91E98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9D434" w14:textId="77777777" w:rsidR="00C91E98" w:rsidRDefault="00C91E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BE6B2" w14:textId="77777777" w:rsidR="00C91E98" w:rsidRDefault="00C91E98" w:rsidP="00C91E98">
      <w:pPr>
        <w:spacing w:before="0" w:after="0"/>
      </w:pPr>
      <w:r>
        <w:separator/>
      </w:r>
    </w:p>
  </w:footnote>
  <w:footnote w:type="continuationSeparator" w:id="0">
    <w:p w14:paraId="47F6904C" w14:textId="77777777" w:rsidR="00C91E98" w:rsidRDefault="00C91E98" w:rsidP="00C91E98">
      <w:pPr>
        <w:spacing w:before="0" w:after="0"/>
      </w:pPr>
      <w:r>
        <w:continuationSeparator/>
      </w:r>
    </w:p>
  </w:footnote>
  <w:footnote w:id="1">
    <w:p w14:paraId="1FD9E278" w14:textId="77777777" w:rsidR="00C91E98" w:rsidRPr="00543C96" w:rsidRDefault="00C91E98" w:rsidP="00C91E98">
      <w:pPr>
        <w:pStyle w:val="FootnoteText"/>
      </w:pPr>
      <w:r>
        <w:rPr>
          <w:rStyle w:val="FootnoteReference"/>
        </w:rPr>
        <w:footnoteRef/>
      </w:r>
      <w:r>
        <w:tab/>
        <w:t>ĠU C 107, 23.3.2023, p. 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A169D" w14:textId="77777777" w:rsidR="00C91E98" w:rsidRDefault="00C91E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B0770" w14:textId="77777777" w:rsidR="00C91E98" w:rsidRDefault="00C91E9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558DA" w14:textId="77777777" w:rsidR="00C91E98" w:rsidRDefault="00C91E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1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80786677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8940526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C91E98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178C9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91E98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6E7CF2F"/>
  <w15:chartTrackingRefBased/>
  <w15:docId w15:val="{C8E56E4F-5D02-418A-903B-60C8F4552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E98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1E9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1E9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C91E98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1E98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C91E9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1E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1E9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91E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91E9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91E98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C91E98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1E98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1E98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C91E98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C91E98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C91E98"/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customStyle="1" w:styleId="Text1">
    <w:name w:val="Text 1"/>
    <w:basedOn w:val="Normal"/>
    <w:rsid w:val="00C91E98"/>
    <w:pPr>
      <w:ind w:left="850"/>
    </w:pPr>
  </w:style>
  <w:style w:type="paragraph" w:customStyle="1" w:styleId="Text2">
    <w:name w:val="Text 2"/>
    <w:basedOn w:val="Normal"/>
    <w:rsid w:val="00C91E98"/>
    <w:pPr>
      <w:ind w:left="1417"/>
    </w:pPr>
  </w:style>
  <w:style w:type="paragraph" w:customStyle="1" w:styleId="Tiret1">
    <w:name w:val="Tiret 1"/>
    <w:basedOn w:val="Normal"/>
    <w:rsid w:val="00C91E98"/>
    <w:pPr>
      <w:numPr>
        <w:numId w:val="4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2794</Characters>
  <DocSecurity>0</DocSecurity>
  <Lines>50</Lines>
  <Paragraphs>29</Paragraphs>
  <ScaleCrop>false</ScaleCrop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2025-05-26T09:33:00Z</dcterms:created>
  <dcterms:modified xsi:type="dcterms:W3CDTF">2025-05-26T09:33:00Z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2025-05-26T09:33:36Z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75dddca6-052d-4e4c-99e1-c7f686a14957</vt:lpwstr>
  </property>
  <property fmtid="{D5CDD505-2E9C-101B-9397-08002B2CF9AE}" pid="8" name="MSIP_Label_6bd9ddd1-4d20-43f6-abfa-fc3c07406f94_ContentBits">
    <vt:lpwstr>0</vt:lpwstr>
  </property>
</Properties>
</file>